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прием-показаний-и-оплата-электроэнергии"/>
    <w:p>
      <w:pPr>
        <w:pStyle w:val="Heading3"/>
      </w:pPr>
      <w:r>
        <w:t xml:space="preserve">Прием показаний и оплата электроэнергии</w:t>
      </w:r>
    </w:p>
    <w:p>
      <w:pPr>
        <w:pStyle w:val="FirstParagraph"/>
      </w:pPr>
      <w:r>
        <w:t xml:space="preserve">24.04.2024</w:t>
      </w:r>
    </w:p>
    <w:p>
      <w:pPr>
        <w:pStyle w:val="BodyText"/>
      </w:pPr>
      <w:hyperlink r:id="rId20">
        <w:r>
          <w:rPr>
            <w:rStyle w:val="Hyperlink"/>
          </w:rPr>
          <w:t xml:space="preserve">Прием показаний и оплата электроэнергии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http://gbuizmaylowo.mos.ru/presscenter/news/detail/12339513.html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ГБУ «Жилищник района Измайлово»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gbuizmaylowo.mos.ru" TargetMode="External" /><Relationship Type="http://schemas.openxmlformats.org/officeDocument/2006/relationships/hyperlink" Id="rId21" Target="http://gbuizmaylowo.mos.ru/presscenter/news/detail/12339513.html" TargetMode="External" /><Relationship Type="http://schemas.openxmlformats.org/officeDocument/2006/relationships/hyperlink" Id="rId20" Target="https://www.mos.ru/pgu/ru/app/mosenergo/counters&#1044;/#step_1%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gbuizmaylowo.mos.ru" TargetMode="External" /><Relationship Type="http://schemas.openxmlformats.org/officeDocument/2006/relationships/hyperlink" Id="rId21" Target="http://gbuizmaylowo.mos.ru/presscenter/news/detail/12339513.html" TargetMode="External" /><Relationship Type="http://schemas.openxmlformats.org/officeDocument/2006/relationships/hyperlink" Id="rId20" Target="https://www.mos.ru/pgu/ru/app/mosenergo/counters&#1044;/#step_1%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2025-08-05T15:20:37Z</dcterms:created>
  <dcterms:modified xsi:type="dcterms:W3CDTF">2025-08-05T15:20:37Z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